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45FD">
      <w:r>
        <w:drawing>
          <wp:inline distT="0" distB="0" distL="114300" distR="114300">
            <wp:extent cx="5266690" cy="231394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E4A2"/>
    <w:p w14:paraId="68CB9767"/>
    <w:p w14:paraId="682A7541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最终报价：人民币贰佰万整（¥2000000.00元）</w:t>
      </w:r>
      <w:bookmarkStart w:id="0" w:name="_GoBack"/>
      <w:bookmarkEnd w:id="0"/>
    </w:p>
    <w:p w14:paraId="2D865EEB"/>
    <w:p w14:paraId="04BAED61"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投标人评审得分与排序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投</w:t>
      </w:r>
      <w:r>
        <w:rPr>
          <w:rFonts w:hint="eastAsia" w:ascii="仿宋" w:hAnsi="仿宋" w:eastAsia="仿宋" w:cs="宋体"/>
          <w:kern w:val="0"/>
          <w:sz w:val="28"/>
          <w:szCs w:val="28"/>
        </w:rPr>
        <w:t>标人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最终报价</w:t>
      </w:r>
      <w:r>
        <w:rPr>
          <w:rFonts w:hint="eastAsia" w:ascii="仿宋" w:hAnsi="仿宋" w:eastAsia="仿宋" w:cs="宋体"/>
          <w:kern w:val="0"/>
          <w:sz w:val="28"/>
          <w:szCs w:val="28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评标价</w:t>
      </w:r>
    </w:p>
    <w:p w14:paraId="71B85BE5">
      <w:r>
        <w:drawing>
          <wp:inline distT="0" distB="0" distL="114300" distR="114300">
            <wp:extent cx="5269230" cy="142049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2JmMmQyNGVmZGVhMWNkZWY4ZDUzMDMwYmMwNTIifQ=="/>
  </w:docVars>
  <w:rsids>
    <w:rsidRoot w:val="58FB770C"/>
    <w:rsid w:val="58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2024-10-12T07:04:00Z</dcterms:created>
  <dc:creator>亳州市谯城区政府采购中心</dc:creator>
  <cp:lastModifiedBy>亳州市谯城区政府采购中心</cp:lastModifiedBy>
  <dcterms:modified xsi:type="dcterms:W3CDTF">2024-10-12T07:12:21Z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74FAA50B1BDD490083F8BBA2A1C515A5_11</vt:lpwstr>
  </property>
</Properties>
</file>