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F97952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2405" cy="456120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81985"/>
            <wp:effectExtent l="0" t="0" r="5715" b="18415"/>
            <wp:docPr id="7" name="图片 7" descr="bacbb85e7dd088e8edec0eff4f80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cbb85e7dd088e8edec0eff4f80c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24885"/>
            <wp:effectExtent l="0" t="0" r="6350" b="18415"/>
            <wp:docPr id="8" name="图片 8" descr="8080e1f053524c03a8eb9547d30e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80e1f053524c03a8eb9547d30e9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040" cy="33407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25545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63925"/>
            <wp:effectExtent l="0" t="0" r="1143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14420"/>
            <wp:effectExtent l="0" t="0" r="444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安徽邮电职业技术学院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，近三年无重大犯罪记录声明函、授权委托书、投标人资格声明函、未加盖公章，资格性审查不通过。</w:t>
      </w:r>
    </w:p>
    <w:p w14:paraId="6AA403C1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合肥市庐阳区思进职业培训学校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，分项报价表报价不符合竞争性磋商文件要求，符合性检查不通过。</w:t>
      </w:r>
    </w:p>
    <w:p w14:paraId="5A739706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利辛县马店蓝天职业培训学校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，投标报价不符合竞争性磋商文件要求，符合性检查不通过。</w:t>
      </w:r>
    </w:p>
    <w:p w14:paraId="77E6882A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亳州市谯城区文泰职业培训学校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，投标报价不符合竞争性磋商文件要求，符合性检查不通过。</w:t>
      </w:r>
    </w:p>
    <w:p w14:paraId="26ECA3C5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涡阳县远大职业培训学校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，投标报价不符合竞争性磋商文件要求，符合性检查不通过。</w:t>
      </w:r>
    </w:p>
    <w:p w14:paraId="624F553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zYzhmN2IzZjlhNDBhODlhMWFiNmYzMTA3MDBiN2UifQ=="/>
  </w:docVars>
  <w:rsids>
    <w:rsidRoot w:val="7C3F7D0F"/>
    <w:rsid w:val="7C3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2024-09-30T06:37:00Z</dcterms:created>
  <dc:creator>Say坏，够爱</dc:creator>
  <cp:lastModifiedBy>Say坏，够爱</cp:lastModifiedBy>
  <dcterms:modified xsi:type="dcterms:W3CDTF">2024-09-30T07:24:06Z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B15D109940C047F382755E6EC3E4507D_11</vt:lpwstr>
  </property>
</Properties>
</file>