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</w:rPr>
        <w:t>涡阳县中医院两专科一中心建设项目投标人最终报价与评标价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安徽裕邦医学科技有限公司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1149905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1149905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安徽晨晖医疗设备有限公司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1146460</w:t>
            </w:r>
            <w:bookmarkStart w:id="0" w:name="_GoBack"/>
            <w:bookmarkEnd w:id="0"/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1146460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合肥亿行医药有限公司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1140300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1140300</w:t>
            </w:r>
          </w:p>
        </w:tc>
      </w:tr>
    </w:tbl>
    <w:p>
      <w:pPr>
        <w:spacing w:line="360" w:lineRule="exact"/>
        <w:jc w:val="both"/>
        <w:rPr>
          <w:rFonts w:hint="eastAsia" w:eastAsia="仿宋_GB2312"/>
          <w:b/>
          <w:color w:val="000000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ZjMWRlODYyZmJmYjM3MmNmNjNiZDUwNzVlNjQifQ=="/>
  </w:docVars>
  <w:rsids>
    <w:rsidRoot w:val="00000000"/>
    <w:rsid w:val="01062333"/>
    <w:rsid w:val="0AA21E4A"/>
    <w:rsid w:val="0F7E309F"/>
    <w:rsid w:val="22F131BD"/>
    <w:rsid w:val="269A7954"/>
    <w:rsid w:val="26DB1D3F"/>
    <w:rsid w:val="27E974C1"/>
    <w:rsid w:val="2909038E"/>
    <w:rsid w:val="2CAD1BB3"/>
    <w:rsid w:val="2CD964C7"/>
    <w:rsid w:val="37385ACF"/>
    <w:rsid w:val="3FBD55DF"/>
    <w:rsid w:val="45225241"/>
    <w:rsid w:val="47B5158C"/>
    <w:rsid w:val="4EA719AF"/>
    <w:rsid w:val="4EE4722A"/>
    <w:rsid w:val="5F6E4C25"/>
    <w:rsid w:val="61BC07C7"/>
    <w:rsid w:val="6BFE2DB3"/>
    <w:rsid w:val="6CAD46B1"/>
    <w:rsid w:val="70D8620A"/>
    <w:rsid w:val="724A5A0B"/>
    <w:rsid w:val="7F0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6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266</Characters>
  <Lines>0</Lines>
  <Paragraphs>0</Paragraphs>
  <TotalTime>1</TotalTime>
  <ScaleCrop>false</ScaleCrop>
  <LinksUpToDate>false</LinksUpToDate>
  <CharactersWithSpaces>266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Administrator</cp:lastModifiedBy>
  <dcterms:modified xsi:type="dcterms:W3CDTF">2024-06-14T06:13:54Z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F73DAD529442473EA8D17B55A6A6EDBA_12</vt:lpwstr>
  </property>
</Properties>
</file>