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6055" cy="2975610"/>
            <wp:effectExtent l="0" t="0" r="1079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此分项报价表中价格为响应文件中一轮报价，二轮报价为</w:t>
      </w:r>
      <w:r>
        <w:rPr>
          <w:rFonts w:hint="eastAsia"/>
          <w:lang w:val="en-US" w:eastAsia="zh-CN"/>
        </w:rPr>
        <w:t>149600</w:t>
      </w:r>
      <w:bookmarkStart w:id="0" w:name="_GoBack"/>
      <w:bookmarkEnd w:id="0"/>
      <w:r>
        <w:rPr>
          <w:rFonts w:hint="eastAsia"/>
        </w:rPr>
        <w:t>元.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MGYwYmYwZTVkNDU3ZGIxOTQ1NWU1NTdmNjZjYmIifQ=="/>
  </w:docVars>
  <w:rsids>
    <w:rsidRoot w:val="00000000"/>
    <w:rsid w:val="450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2024-04-18T06:34:45Z</dcterms:created>
  <dc:creator>Administrator</dc:creator>
  <cp:lastModifiedBy>啊冰。</cp:lastModifiedBy>
  <dcterms:modified xsi:type="dcterms:W3CDTF">2024-04-18T06:35:31Z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55A145B60BAA4A03A4422DD7FB089E39_12</vt:lpwstr>
  </property>
</Properties>
</file>