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5270500" cy="570865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70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此分项报价表中价格为响应文件中一轮报价，二轮报价为0.7%。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xOWQyOWQzOTM5YmNiYjQyNjQ0MzFkYmVhZTc0ZjkifQ=="/>
  </w:docVars>
  <w:rsids>
    <w:rsidRoot w:val="00000000"/>
    <w:rsid w:val="52CE7FBD"/>
    <w:rsid w:val="64B0575A"/>
    <w:rsid w:val="6E493E5C"/>
    <w:rsid w:val="7D30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2024-03-15T10:29:00Z</dcterms:created>
  <dc:creator>Administrator</dc:creator>
  <cp:lastModifiedBy>安徽雉河项目管理有限公司</cp:lastModifiedBy>
  <dcterms:modified xsi:type="dcterms:W3CDTF">2024-04-15T07:52:15Z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771E41E26553412B93F83B2698FEEA6D_12</vt:lpwstr>
  </property>
</Properties>
</file>