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9547"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1756"/>
        <w:gridCol w:w="900"/>
        <w:gridCol w:w="689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blHeader/>
          <w:jc w:val="center"/>
        </w:trPr>
        <w:tc>
          <w:tcPr>
            <w:tcW w:w="1756" w:type="dxa"/>
            <w:noWrap w:val="0"/>
            <w:vAlign w:val="center"/>
          </w:tcPr>
          <w:p>
            <w:pPr>
              <w:pStyle w:val="5"/>
              <w:spacing w:line="360" w:lineRule="exact"/>
              <w:ind w:left="63" w:right="63"/>
              <w:rPr>
                <w:rFonts w:hint="eastAsia" w:ascii="宋体" w:hAnsi="宋体" w:eastAsia="宋体"/>
                <w:sz w:val="24"/>
                <w:szCs w:val="24"/>
              </w:rPr>
            </w:pPr>
            <w:r>
              <w:rPr>
                <w:rFonts w:hint="eastAsia" w:ascii="宋体" w:hAnsi="宋体" w:eastAsia="宋体"/>
                <w:sz w:val="24"/>
                <w:szCs w:val="24"/>
              </w:rPr>
              <w:t>评分项目</w:t>
            </w:r>
          </w:p>
        </w:tc>
        <w:tc>
          <w:tcPr>
            <w:tcW w:w="900" w:type="dxa"/>
            <w:noWrap w:val="0"/>
            <w:vAlign w:val="center"/>
          </w:tcPr>
          <w:p>
            <w:pPr>
              <w:pStyle w:val="5"/>
              <w:spacing w:line="360" w:lineRule="exact"/>
              <w:ind w:left="63" w:right="63"/>
              <w:rPr>
                <w:rFonts w:hint="eastAsia" w:ascii="宋体" w:hAnsi="宋体" w:eastAsia="宋体"/>
                <w:sz w:val="24"/>
                <w:szCs w:val="24"/>
              </w:rPr>
            </w:pPr>
            <w:r>
              <w:rPr>
                <w:rFonts w:hint="eastAsia" w:ascii="宋体" w:hAnsi="宋体" w:eastAsia="宋体"/>
                <w:sz w:val="24"/>
                <w:szCs w:val="24"/>
              </w:rPr>
              <w:t>分值</w:t>
            </w:r>
          </w:p>
        </w:tc>
        <w:tc>
          <w:tcPr>
            <w:tcW w:w="6891" w:type="dxa"/>
            <w:noWrap w:val="0"/>
            <w:vAlign w:val="center"/>
          </w:tcPr>
          <w:p>
            <w:pPr>
              <w:pStyle w:val="5"/>
              <w:spacing w:line="360" w:lineRule="exact"/>
              <w:ind w:left="63" w:right="63"/>
              <w:rPr>
                <w:rFonts w:hint="eastAsia" w:ascii="宋体" w:hAnsi="宋体" w:eastAsia="宋体"/>
                <w:sz w:val="24"/>
                <w:szCs w:val="24"/>
              </w:rPr>
            </w:pPr>
            <w:r>
              <w:rPr>
                <w:rFonts w:hint="eastAsia" w:ascii="宋体" w:hAnsi="宋体" w:eastAsia="宋体"/>
                <w:sz w:val="24"/>
                <w:szCs w:val="24"/>
              </w:rPr>
              <w:t>评分内容及标准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050" w:hRule="atLeast"/>
          <w:tblHeader/>
          <w:jc w:val="center"/>
        </w:trPr>
        <w:tc>
          <w:tcPr>
            <w:tcW w:w="1756" w:type="dxa"/>
            <w:noWrap w:val="0"/>
            <w:vAlign w:val="center"/>
          </w:tcPr>
          <w:p>
            <w:pPr>
              <w:pStyle w:val="2"/>
              <w:spacing w:line="360" w:lineRule="exact"/>
              <w:jc w:val="center"/>
              <w:rPr>
                <w:rFonts w:hint="eastAsia" w:ascii="宋体" w:hAnsi="宋体"/>
                <w:sz w:val="24"/>
                <w:szCs w:val="24"/>
              </w:rPr>
            </w:pPr>
            <w:r>
              <w:rPr>
                <w:rFonts w:hint="eastAsia" w:ascii="宋体" w:hAnsi="宋体"/>
                <w:sz w:val="24"/>
                <w:szCs w:val="24"/>
              </w:rPr>
              <w:t>价格</w:t>
            </w:r>
          </w:p>
        </w:tc>
        <w:tc>
          <w:tcPr>
            <w:tcW w:w="900" w:type="dxa"/>
            <w:noWrap w:val="0"/>
            <w:vAlign w:val="center"/>
          </w:tcPr>
          <w:p>
            <w:pPr>
              <w:pStyle w:val="2"/>
              <w:spacing w:line="360" w:lineRule="exact"/>
              <w:jc w:val="center"/>
              <w:rPr>
                <w:rFonts w:hint="eastAsia" w:ascii="宋体" w:hAnsi="宋体"/>
                <w:sz w:val="24"/>
                <w:szCs w:val="24"/>
              </w:rPr>
            </w:pPr>
            <w:r>
              <w:rPr>
                <w:rFonts w:hint="eastAsia" w:ascii="宋体" w:hAnsi="宋体"/>
                <w:sz w:val="24"/>
                <w:szCs w:val="24"/>
                <w:lang w:val="en-US" w:eastAsia="zh-CN"/>
              </w:rPr>
              <w:t>30</w:t>
            </w:r>
            <w:r>
              <w:rPr>
                <w:rFonts w:hint="eastAsia" w:ascii="宋体" w:hAnsi="宋体"/>
                <w:sz w:val="24"/>
                <w:szCs w:val="24"/>
              </w:rPr>
              <w:t>分</w:t>
            </w:r>
          </w:p>
        </w:tc>
        <w:tc>
          <w:tcPr>
            <w:tcW w:w="6891" w:type="dxa"/>
            <w:noWrap w:val="0"/>
            <w:vAlign w:val="top"/>
          </w:tcPr>
          <w:p>
            <w:pPr>
              <w:spacing w:line="360" w:lineRule="exact"/>
              <w:ind w:firstLine="470" w:firstLineChars="196"/>
              <w:rPr>
                <w:rFonts w:hint="eastAsia" w:ascii="宋体" w:hAnsi="宋体"/>
                <w:kern w:val="0"/>
                <w:sz w:val="24"/>
                <w:szCs w:val="24"/>
              </w:rPr>
            </w:pPr>
            <w:r>
              <w:rPr>
                <w:rFonts w:hint="eastAsia" w:ascii="宋体" w:hAnsi="宋体"/>
                <w:kern w:val="0"/>
                <w:sz w:val="24"/>
                <w:szCs w:val="24"/>
              </w:rPr>
              <w:t>进入复审的最低投标报价为评标基准价，其价格分为满分。其他投标人价格分按以下公式计算：</w:t>
            </w:r>
          </w:p>
          <w:p>
            <w:pPr>
              <w:pStyle w:val="2"/>
              <w:spacing w:line="360" w:lineRule="exact"/>
              <w:ind w:firstLine="480" w:firstLineChars="200"/>
              <w:rPr>
                <w:rFonts w:hint="default" w:ascii="宋体" w:hAnsi="宋体" w:eastAsia="宋体"/>
                <w:kern w:val="0"/>
                <w:sz w:val="24"/>
                <w:szCs w:val="24"/>
                <w:lang w:val="en-US" w:eastAsia="zh-CN"/>
              </w:rPr>
            </w:pPr>
            <w:r>
              <w:rPr>
                <w:rFonts w:hint="eastAsia" w:ascii="宋体" w:hAnsi="宋体"/>
                <w:kern w:val="0"/>
                <w:sz w:val="24"/>
                <w:szCs w:val="24"/>
              </w:rPr>
              <w:t>价格分=(评标基准价／投标报价)×</w:t>
            </w:r>
            <w:r>
              <w:rPr>
                <w:rFonts w:hint="eastAsia" w:ascii="宋体" w:hAnsi="宋体"/>
                <w:kern w:val="0"/>
                <w:sz w:val="24"/>
                <w:szCs w:val="24"/>
                <w:lang w:val="en-US" w:eastAsia="zh-CN"/>
              </w:rPr>
              <w:t>30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067" w:hRule="atLeast"/>
          <w:tblHeader/>
          <w:jc w:val="center"/>
        </w:trPr>
        <w:tc>
          <w:tcPr>
            <w:tcW w:w="1756" w:type="dxa"/>
            <w:noWrap w:val="0"/>
            <w:vAlign w:val="center"/>
          </w:tcPr>
          <w:p>
            <w:pPr>
              <w:pStyle w:val="2"/>
              <w:spacing w:line="360" w:lineRule="exact"/>
              <w:jc w:val="center"/>
              <w:rPr>
                <w:rFonts w:hint="eastAsia" w:ascii="宋体" w:hAnsi="宋体"/>
                <w:sz w:val="24"/>
                <w:szCs w:val="24"/>
              </w:rPr>
            </w:pPr>
            <w:r>
              <w:rPr>
                <w:rFonts w:hint="eastAsia" w:ascii="宋体" w:hAnsi="宋体"/>
                <w:kern w:val="2"/>
                <w:sz w:val="24"/>
                <w:szCs w:val="24"/>
                <w:lang w:val="en-US" w:eastAsia="zh-CN" w:bidi="ar-SA"/>
              </w:rPr>
              <w:t>技术参数</w:t>
            </w:r>
          </w:p>
        </w:tc>
        <w:tc>
          <w:tcPr>
            <w:tcW w:w="900" w:type="dxa"/>
            <w:noWrap w:val="0"/>
            <w:vAlign w:val="center"/>
          </w:tcPr>
          <w:p>
            <w:pPr>
              <w:pStyle w:val="2"/>
              <w:spacing w:line="360" w:lineRule="exact"/>
              <w:jc w:val="center"/>
              <w:rPr>
                <w:rFonts w:hint="eastAsia" w:ascii="宋体" w:hAnsi="宋体"/>
                <w:sz w:val="24"/>
                <w:szCs w:val="24"/>
              </w:rPr>
            </w:pPr>
            <w:r>
              <w:rPr>
                <w:rFonts w:hint="eastAsia" w:ascii="宋体" w:hAnsi="宋体"/>
                <w:sz w:val="24"/>
                <w:szCs w:val="24"/>
                <w:lang w:val="en-US" w:eastAsia="zh-CN"/>
              </w:rPr>
              <w:t>2</w:t>
            </w:r>
            <w:r>
              <w:rPr>
                <w:rFonts w:hint="eastAsia" w:ascii="宋体" w:hAnsi="宋体"/>
                <w:sz w:val="24"/>
                <w:szCs w:val="24"/>
              </w:rPr>
              <w:t>5分</w:t>
            </w:r>
          </w:p>
        </w:tc>
        <w:tc>
          <w:tcPr>
            <w:tcW w:w="6891" w:type="dxa"/>
            <w:noWrap w:val="0"/>
            <w:vAlign w:val="top"/>
          </w:tcPr>
          <w:p>
            <w:pPr>
              <w:spacing w:line="360" w:lineRule="exact"/>
              <w:ind w:firstLine="480" w:firstLineChars="200"/>
              <w:rPr>
                <w:rFonts w:hint="eastAsia" w:ascii="宋体" w:hAnsi="宋体"/>
                <w:sz w:val="24"/>
                <w:szCs w:val="24"/>
              </w:rPr>
            </w:pPr>
            <w:r>
              <w:rPr>
                <w:rFonts w:hint="eastAsia" w:ascii="宋体" w:hAnsi="宋体"/>
                <w:sz w:val="24"/>
                <w:szCs w:val="24"/>
              </w:rPr>
              <w:t>1、技术参数全部满足或优于招标文件要求的得基本分25分。</w:t>
            </w:r>
          </w:p>
          <w:p>
            <w:pPr>
              <w:spacing w:line="360" w:lineRule="exact"/>
              <w:ind w:firstLine="480" w:firstLineChars="200"/>
              <w:rPr>
                <w:rFonts w:hint="eastAsia" w:ascii="宋体" w:hAnsi="宋体"/>
                <w:sz w:val="24"/>
                <w:szCs w:val="24"/>
              </w:rPr>
            </w:pPr>
            <w:r>
              <w:rPr>
                <w:rFonts w:hint="eastAsia" w:ascii="宋体" w:hAnsi="宋体"/>
                <w:sz w:val="24"/>
                <w:szCs w:val="24"/>
              </w:rPr>
              <w:t>2、加★项每有一项“负偏离（或不符合）”扣 2 分，非加★项每有一项“负偏离（或不符合）”扣1分，扣完为止；</w:t>
            </w:r>
          </w:p>
          <w:p>
            <w:pPr>
              <w:spacing w:line="360" w:lineRule="exact"/>
              <w:ind w:firstLine="480" w:firstLineChars="200"/>
              <w:rPr>
                <w:rFonts w:hint="eastAsia" w:ascii="宋体" w:hAnsi="宋体"/>
                <w:sz w:val="24"/>
                <w:szCs w:val="24"/>
              </w:rPr>
            </w:pPr>
            <w:r>
              <w:rPr>
                <w:rFonts w:hint="eastAsia" w:ascii="宋体" w:hAnsi="宋体"/>
                <w:sz w:val="24"/>
                <w:szCs w:val="24"/>
              </w:rPr>
              <w:t>注：评标委员会成员根据投标供应商所提供的产品技术参数进行评定。以投标响应表及招标文件技术参数要求提供的证明材料作为评审依据。</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067" w:hRule="atLeast"/>
          <w:tblHeader/>
          <w:jc w:val="center"/>
        </w:trPr>
        <w:tc>
          <w:tcPr>
            <w:tcW w:w="1756" w:type="dxa"/>
            <w:noWrap w:val="0"/>
            <w:vAlign w:val="center"/>
          </w:tcPr>
          <w:p>
            <w:pPr>
              <w:pStyle w:val="2"/>
              <w:spacing w:line="360" w:lineRule="exact"/>
              <w:jc w:val="center"/>
              <w:rPr>
                <w:rFonts w:hint="eastAsia" w:ascii="宋体" w:hAnsi="宋体"/>
                <w:kern w:val="2"/>
                <w:sz w:val="24"/>
                <w:szCs w:val="24"/>
                <w:lang w:val="en-US" w:eastAsia="zh-CN" w:bidi="ar-SA"/>
              </w:rPr>
            </w:pPr>
            <w:r>
              <w:rPr>
                <w:rFonts w:hint="eastAsia" w:ascii="宋体" w:hAnsi="宋体"/>
                <w:kern w:val="2"/>
                <w:sz w:val="24"/>
                <w:szCs w:val="24"/>
                <w:lang w:val="en-US" w:eastAsia="zh-CN" w:bidi="ar-SA"/>
              </w:rPr>
              <w:t>实施方案及售后服务</w:t>
            </w:r>
          </w:p>
        </w:tc>
        <w:tc>
          <w:tcPr>
            <w:tcW w:w="900" w:type="dxa"/>
            <w:noWrap w:val="0"/>
            <w:vAlign w:val="center"/>
          </w:tcPr>
          <w:p>
            <w:pPr>
              <w:pStyle w:val="2"/>
              <w:spacing w:line="360" w:lineRule="exact"/>
              <w:jc w:val="center"/>
              <w:rPr>
                <w:rFonts w:hint="default" w:ascii="宋体" w:hAnsi="宋体"/>
                <w:sz w:val="24"/>
                <w:szCs w:val="24"/>
                <w:lang w:val="en-US" w:eastAsia="zh-CN"/>
              </w:rPr>
            </w:pPr>
            <w:r>
              <w:rPr>
                <w:rFonts w:hint="eastAsia" w:ascii="宋体" w:hAnsi="宋体"/>
                <w:sz w:val="24"/>
                <w:szCs w:val="24"/>
                <w:lang w:val="en-US" w:eastAsia="zh-CN"/>
              </w:rPr>
              <w:t>5</w:t>
            </w:r>
          </w:p>
        </w:tc>
        <w:tc>
          <w:tcPr>
            <w:tcW w:w="6891" w:type="dxa"/>
            <w:noWrap w:val="0"/>
            <w:vAlign w:val="top"/>
          </w:tcPr>
          <w:p>
            <w:pPr>
              <w:spacing w:line="360" w:lineRule="exact"/>
              <w:ind w:firstLine="480" w:firstLineChars="200"/>
              <w:rPr>
                <w:rFonts w:hint="eastAsia" w:ascii="宋体" w:hAnsi="宋体"/>
                <w:sz w:val="24"/>
                <w:szCs w:val="24"/>
              </w:rPr>
            </w:pPr>
            <w:r>
              <w:rPr>
                <w:rFonts w:hint="eastAsia" w:ascii="宋体" w:hAnsi="宋体"/>
                <w:sz w:val="24"/>
                <w:szCs w:val="24"/>
              </w:rPr>
              <w:t>1、项目组织实施方案符合项目总体要求，方案完整、组织合理、流程清晰、保障有力（进度、质量和安全等），由评委会按1-3 分进行综合评审，未提供的不得分；</w:t>
            </w:r>
          </w:p>
          <w:p>
            <w:pPr>
              <w:spacing w:line="360" w:lineRule="exact"/>
              <w:ind w:firstLine="480" w:firstLineChars="200"/>
              <w:rPr>
                <w:rFonts w:hint="eastAsia" w:ascii="宋体" w:hAnsi="宋体"/>
                <w:sz w:val="24"/>
                <w:szCs w:val="24"/>
              </w:rPr>
            </w:pPr>
            <w:r>
              <w:rPr>
                <w:rFonts w:hint="eastAsia" w:ascii="宋体" w:hAnsi="宋体"/>
                <w:sz w:val="24"/>
                <w:szCs w:val="24"/>
              </w:rPr>
              <w:t>2、提供完善的售后服务方案，由评委会按1-2分进行综合评审，未提供的不得分。</w:t>
            </w:r>
          </w:p>
          <w:p>
            <w:pPr>
              <w:spacing w:line="360" w:lineRule="exact"/>
              <w:ind w:firstLine="480" w:firstLineChars="200"/>
              <w:rPr>
                <w:rFonts w:hint="eastAsia" w:ascii="宋体" w:hAnsi="宋体"/>
                <w:sz w:val="24"/>
                <w:szCs w:val="24"/>
              </w:rPr>
            </w:pPr>
            <w:r>
              <w:rPr>
                <w:rFonts w:hint="eastAsia" w:ascii="宋体" w:hAnsi="宋体"/>
                <w:sz w:val="24"/>
                <w:szCs w:val="24"/>
              </w:rPr>
              <w:t>注：各潜在投标人如需了解现状，请自行勘察现场。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067" w:hRule="atLeast"/>
          <w:tblHeader/>
          <w:jc w:val="center"/>
        </w:trPr>
        <w:tc>
          <w:tcPr>
            <w:tcW w:w="1756" w:type="dxa"/>
            <w:noWrap w:val="0"/>
            <w:vAlign w:val="center"/>
          </w:tcPr>
          <w:p>
            <w:pPr>
              <w:pStyle w:val="2"/>
              <w:spacing w:line="360" w:lineRule="exact"/>
              <w:jc w:val="center"/>
              <w:rPr>
                <w:rFonts w:hint="eastAsia"/>
                <w:sz w:val="21"/>
                <w:szCs w:val="21"/>
              </w:rPr>
            </w:pPr>
            <w:r>
              <w:rPr>
                <w:rFonts w:hint="eastAsia" w:ascii="宋体" w:hAnsi="宋体"/>
                <w:kern w:val="2"/>
                <w:sz w:val="24"/>
                <w:szCs w:val="24"/>
                <w:lang w:val="en-US" w:eastAsia="zh-CN" w:bidi="ar-SA"/>
              </w:rPr>
              <w:t>综合实力</w:t>
            </w:r>
          </w:p>
        </w:tc>
        <w:tc>
          <w:tcPr>
            <w:tcW w:w="900" w:type="dxa"/>
            <w:noWrap w:val="0"/>
            <w:vAlign w:val="center"/>
          </w:tcPr>
          <w:p>
            <w:pPr>
              <w:pStyle w:val="2"/>
              <w:spacing w:line="360" w:lineRule="exact"/>
              <w:jc w:val="center"/>
              <w:rPr>
                <w:rFonts w:hint="default" w:ascii="宋体" w:hAnsi="宋体"/>
                <w:sz w:val="24"/>
                <w:szCs w:val="24"/>
                <w:lang w:val="en-US" w:eastAsia="zh-CN"/>
              </w:rPr>
            </w:pPr>
            <w:r>
              <w:rPr>
                <w:rFonts w:hint="eastAsia" w:ascii="宋体" w:hAnsi="宋体"/>
                <w:sz w:val="24"/>
                <w:szCs w:val="24"/>
                <w:lang w:val="en-US" w:eastAsia="zh-CN"/>
              </w:rPr>
              <w:t>18分</w:t>
            </w:r>
          </w:p>
        </w:tc>
        <w:tc>
          <w:tcPr>
            <w:tcW w:w="6891" w:type="dxa"/>
            <w:noWrap w:val="0"/>
            <w:vAlign w:val="top"/>
          </w:tcPr>
          <w:p>
            <w:pPr>
              <w:spacing w:line="360" w:lineRule="exact"/>
              <w:ind w:firstLine="480" w:firstLineChars="200"/>
              <w:rPr>
                <w:rFonts w:hint="eastAsia" w:ascii="宋体" w:hAnsi="宋体"/>
                <w:sz w:val="24"/>
                <w:szCs w:val="24"/>
              </w:rPr>
            </w:pPr>
            <w:r>
              <w:rPr>
                <w:rFonts w:hint="eastAsia" w:ascii="宋体" w:hAnsi="宋体"/>
                <w:sz w:val="24"/>
                <w:szCs w:val="24"/>
              </w:rPr>
              <w:t>1.投标人具有质量管理体系认证证书、环境管理体系认证证书、职业健康安全管理体系认证证书、信息安全管理体系认证证书、信息技术服务管理体系认证证书。上述体系认证须提供有效期内的经中国国家认证认可监督管理委员会认证机构颁发。每提供以上一个证书得1分，同时提供以上证书的得 5分。</w:t>
            </w:r>
          </w:p>
          <w:p>
            <w:pPr>
              <w:spacing w:line="360" w:lineRule="exact"/>
              <w:ind w:firstLine="480" w:firstLineChars="200"/>
              <w:rPr>
                <w:rFonts w:hint="eastAsia" w:ascii="宋体" w:hAnsi="宋体"/>
                <w:sz w:val="24"/>
                <w:szCs w:val="24"/>
              </w:rPr>
            </w:pPr>
            <w:r>
              <w:rPr>
                <w:rFonts w:hint="eastAsia" w:ascii="宋体" w:hAnsi="宋体"/>
                <w:sz w:val="24"/>
                <w:szCs w:val="24"/>
                <w:lang w:val="en-US" w:eastAsia="zh-CN"/>
              </w:rPr>
              <w:t>2</w:t>
            </w:r>
            <w:r>
              <w:rPr>
                <w:rFonts w:hint="eastAsia" w:ascii="宋体" w:hAnsi="宋体"/>
                <w:sz w:val="24"/>
                <w:szCs w:val="24"/>
              </w:rPr>
              <w:t>.投标人具有信息安全风险评估、软件安全开发、信息系统安全运维资质二级及以上证书的，每一个得</w:t>
            </w:r>
            <w:r>
              <w:rPr>
                <w:rFonts w:hint="eastAsia" w:ascii="宋体" w:hAnsi="宋体"/>
                <w:sz w:val="24"/>
                <w:szCs w:val="24"/>
                <w:lang w:val="en-US" w:eastAsia="zh-CN"/>
              </w:rPr>
              <w:t>3</w:t>
            </w:r>
            <w:r>
              <w:rPr>
                <w:rFonts w:hint="eastAsia" w:ascii="宋体" w:hAnsi="宋体"/>
                <w:sz w:val="24"/>
                <w:szCs w:val="24"/>
              </w:rPr>
              <w:t>分，共</w:t>
            </w:r>
            <w:r>
              <w:rPr>
                <w:rFonts w:hint="eastAsia" w:ascii="宋体" w:hAnsi="宋体"/>
                <w:sz w:val="24"/>
                <w:szCs w:val="24"/>
                <w:lang w:val="en-US" w:eastAsia="zh-CN"/>
              </w:rPr>
              <w:t>9</w:t>
            </w:r>
            <w:r>
              <w:rPr>
                <w:rFonts w:hint="eastAsia" w:ascii="宋体" w:hAnsi="宋体"/>
                <w:sz w:val="24"/>
                <w:szCs w:val="24"/>
              </w:rPr>
              <w:t>分。</w:t>
            </w:r>
          </w:p>
          <w:p>
            <w:pPr>
              <w:spacing w:line="360" w:lineRule="exact"/>
              <w:ind w:firstLine="480" w:firstLineChars="200"/>
              <w:rPr>
                <w:rFonts w:hint="eastAsia" w:ascii="宋体" w:hAnsi="宋体"/>
                <w:sz w:val="24"/>
                <w:szCs w:val="24"/>
              </w:rPr>
            </w:pPr>
            <w:r>
              <w:rPr>
                <w:rFonts w:hint="eastAsia" w:ascii="宋体" w:hAnsi="宋体"/>
                <w:sz w:val="24"/>
                <w:szCs w:val="24"/>
                <w:lang w:val="en-US" w:eastAsia="zh-CN"/>
              </w:rPr>
              <w:t>3</w:t>
            </w:r>
            <w:r>
              <w:rPr>
                <w:rFonts w:hint="eastAsia" w:ascii="宋体" w:hAnsi="宋体"/>
                <w:sz w:val="24"/>
                <w:szCs w:val="24"/>
              </w:rPr>
              <w:t>.投标人具有《售后服务认证证书》五星级的得4分，四星级及以下的得2分，没有不得分。</w:t>
            </w:r>
          </w:p>
          <w:p>
            <w:pPr>
              <w:spacing w:line="360" w:lineRule="exact"/>
              <w:ind w:firstLine="480" w:firstLineChars="200"/>
              <w:rPr>
                <w:rFonts w:hint="eastAsia" w:ascii="宋体" w:hAnsi="宋体"/>
                <w:sz w:val="24"/>
                <w:szCs w:val="24"/>
              </w:rPr>
            </w:pPr>
            <w:r>
              <w:rPr>
                <w:rFonts w:hint="eastAsia" w:ascii="宋体" w:hAnsi="宋体"/>
                <w:sz w:val="24"/>
                <w:szCs w:val="24"/>
              </w:rPr>
              <w:t>注：投标文件中提供证书复印件，未提供不得分。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067" w:hRule="atLeast"/>
          <w:tblHeader/>
          <w:jc w:val="center"/>
        </w:trPr>
        <w:tc>
          <w:tcPr>
            <w:tcW w:w="1756" w:type="dxa"/>
            <w:noWrap w:val="0"/>
            <w:vAlign w:val="center"/>
          </w:tcPr>
          <w:p>
            <w:pPr>
              <w:pStyle w:val="2"/>
              <w:spacing w:line="360" w:lineRule="exact"/>
              <w:jc w:val="center"/>
              <w:rPr>
                <w:rFonts w:hint="eastAsia" w:ascii="宋体" w:hAnsi="宋体"/>
                <w:sz w:val="24"/>
                <w:szCs w:val="24"/>
              </w:rPr>
            </w:pPr>
            <w:r>
              <w:rPr>
                <w:rFonts w:hint="eastAsia" w:ascii="宋体" w:hAnsi="宋体"/>
                <w:kern w:val="2"/>
                <w:sz w:val="24"/>
                <w:szCs w:val="24"/>
                <w:lang w:val="en-US" w:eastAsia="zh-CN" w:bidi="ar-SA"/>
              </w:rPr>
              <w:t>项目组成员配备</w:t>
            </w:r>
          </w:p>
        </w:tc>
        <w:tc>
          <w:tcPr>
            <w:tcW w:w="900" w:type="dxa"/>
            <w:noWrap w:val="0"/>
            <w:vAlign w:val="center"/>
          </w:tcPr>
          <w:p>
            <w:pPr>
              <w:pStyle w:val="2"/>
              <w:spacing w:line="360" w:lineRule="exact"/>
              <w:jc w:val="center"/>
              <w:rPr>
                <w:rFonts w:hint="eastAsia" w:ascii="宋体" w:hAnsi="宋体"/>
                <w:sz w:val="24"/>
                <w:szCs w:val="24"/>
              </w:rPr>
            </w:pPr>
            <w:r>
              <w:rPr>
                <w:rFonts w:hint="eastAsia" w:ascii="宋体" w:hAnsi="宋体"/>
                <w:sz w:val="24"/>
                <w:szCs w:val="24"/>
                <w:lang w:val="en-US" w:eastAsia="zh-CN"/>
              </w:rPr>
              <w:t>12</w:t>
            </w:r>
            <w:r>
              <w:rPr>
                <w:rFonts w:hint="eastAsia" w:ascii="宋体" w:hAnsi="宋体"/>
                <w:sz w:val="24"/>
                <w:szCs w:val="24"/>
              </w:rPr>
              <w:t>分</w:t>
            </w:r>
          </w:p>
        </w:tc>
        <w:tc>
          <w:tcPr>
            <w:tcW w:w="6891" w:type="dxa"/>
            <w:noWrap w:val="0"/>
            <w:vAlign w:val="top"/>
          </w:tcPr>
          <w:p>
            <w:pPr>
              <w:spacing w:line="360" w:lineRule="exact"/>
              <w:ind w:firstLine="480" w:firstLineChars="200"/>
              <w:rPr>
                <w:rFonts w:hint="eastAsia" w:ascii="宋体" w:hAnsi="宋体"/>
                <w:sz w:val="24"/>
                <w:szCs w:val="24"/>
              </w:rPr>
            </w:pPr>
            <w:r>
              <w:rPr>
                <w:rFonts w:hint="eastAsia" w:ascii="宋体" w:hAnsi="宋体"/>
                <w:sz w:val="24"/>
                <w:szCs w:val="24"/>
              </w:rPr>
              <w:t>1.现场项目经理具有信息行业高级项目经理证书的得2分，具有信息系统项目管理师(高级)证书的得 2 分，同时具备的得4分；</w:t>
            </w:r>
          </w:p>
          <w:p>
            <w:pPr>
              <w:spacing w:line="360" w:lineRule="exact"/>
              <w:ind w:firstLine="480" w:firstLineChars="200"/>
              <w:rPr>
                <w:rFonts w:hint="eastAsia" w:ascii="宋体" w:hAnsi="宋体"/>
                <w:sz w:val="24"/>
                <w:szCs w:val="24"/>
              </w:rPr>
            </w:pPr>
            <w:r>
              <w:rPr>
                <w:rFonts w:hint="eastAsia" w:ascii="宋体" w:hAnsi="宋体"/>
                <w:sz w:val="24"/>
                <w:szCs w:val="24"/>
              </w:rPr>
              <w:t>2.拟派现场其它人员（项目经理除外）具有信息系统项目管理师(高级)、PMP证书、通信工程高级工程师、信息安全保障人员认证证书（安全集成专业级），每个得 2 分，每人最多得4分，本项最多得8分。</w:t>
            </w:r>
          </w:p>
          <w:p>
            <w:pPr>
              <w:spacing w:line="360" w:lineRule="exact"/>
              <w:ind w:firstLine="480" w:firstLineChars="200"/>
              <w:rPr>
                <w:rFonts w:hint="eastAsia" w:ascii="宋体" w:hAnsi="宋体"/>
                <w:sz w:val="24"/>
                <w:szCs w:val="24"/>
              </w:rPr>
            </w:pPr>
            <w:r>
              <w:rPr>
                <w:rFonts w:hint="eastAsia" w:ascii="宋体" w:hAnsi="宋体"/>
                <w:sz w:val="24"/>
                <w:szCs w:val="24"/>
              </w:rPr>
              <w:t>备注：备注：投标文件中须以上人员2</w:t>
            </w:r>
            <w:r>
              <w:rPr>
                <w:rFonts w:hint="eastAsia" w:ascii="宋体" w:hAnsi="宋体"/>
                <w:sz w:val="24"/>
                <w:szCs w:val="24"/>
                <w:lang w:val="en-US" w:eastAsia="zh-CN"/>
              </w:rPr>
              <w:t>020</w:t>
            </w:r>
            <w:r>
              <w:rPr>
                <w:rFonts w:hint="eastAsia" w:ascii="宋体" w:hAnsi="宋体"/>
                <w:sz w:val="24"/>
                <w:szCs w:val="24"/>
              </w:rPr>
              <w:t>年 1月1日以来在投标单位缴纳的任意3个月的社保证明扫描件（指社会保险管理单位出具的社保证明）</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067" w:hRule="atLeast"/>
          <w:tblHeader/>
          <w:jc w:val="center"/>
        </w:trPr>
        <w:tc>
          <w:tcPr>
            <w:tcW w:w="1756" w:type="dxa"/>
            <w:noWrap w:val="0"/>
            <w:vAlign w:val="center"/>
          </w:tcPr>
          <w:p>
            <w:pPr>
              <w:pStyle w:val="2"/>
              <w:spacing w:line="360" w:lineRule="exact"/>
              <w:jc w:val="center"/>
              <w:rPr>
                <w:rFonts w:hint="eastAsia" w:ascii="宋体" w:hAnsi="宋体"/>
                <w:sz w:val="24"/>
                <w:szCs w:val="24"/>
              </w:rPr>
            </w:pPr>
            <w:r>
              <w:rPr>
                <w:rFonts w:hint="eastAsia" w:ascii="宋体" w:hAnsi="宋体"/>
                <w:sz w:val="24"/>
                <w:szCs w:val="24"/>
              </w:rPr>
              <w:t>供应商类似案例</w:t>
            </w:r>
          </w:p>
        </w:tc>
        <w:tc>
          <w:tcPr>
            <w:tcW w:w="900" w:type="dxa"/>
            <w:noWrap w:val="0"/>
            <w:vAlign w:val="center"/>
          </w:tcPr>
          <w:p>
            <w:pPr>
              <w:pStyle w:val="2"/>
              <w:spacing w:line="360" w:lineRule="exact"/>
              <w:jc w:val="center"/>
              <w:rPr>
                <w:rFonts w:hint="eastAsia" w:ascii="宋体" w:hAnsi="宋体"/>
                <w:sz w:val="24"/>
                <w:szCs w:val="24"/>
              </w:rPr>
            </w:pPr>
            <w:r>
              <w:rPr>
                <w:rFonts w:hint="eastAsia" w:ascii="宋体" w:hAnsi="宋体"/>
                <w:sz w:val="24"/>
                <w:szCs w:val="24"/>
                <w:lang w:val="en-US" w:eastAsia="zh-CN"/>
              </w:rPr>
              <w:t>10</w:t>
            </w:r>
            <w:r>
              <w:rPr>
                <w:rFonts w:hint="eastAsia" w:ascii="宋体" w:hAnsi="宋体"/>
                <w:sz w:val="24"/>
                <w:szCs w:val="24"/>
              </w:rPr>
              <w:t>分</w:t>
            </w:r>
          </w:p>
        </w:tc>
        <w:tc>
          <w:tcPr>
            <w:tcW w:w="6891" w:type="dxa"/>
            <w:noWrap w:val="0"/>
            <w:vAlign w:val="top"/>
          </w:tcPr>
          <w:p>
            <w:pPr>
              <w:spacing w:line="360" w:lineRule="exact"/>
              <w:ind w:firstLine="480" w:firstLineChars="200"/>
              <w:rPr>
                <w:rFonts w:hint="eastAsia" w:ascii="宋体" w:hAnsi="宋体"/>
                <w:sz w:val="24"/>
                <w:szCs w:val="24"/>
              </w:rPr>
            </w:pPr>
            <w:r>
              <w:rPr>
                <w:rFonts w:hint="eastAsia" w:ascii="宋体" w:hAnsi="宋体"/>
                <w:sz w:val="24"/>
                <w:szCs w:val="24"/>
              </w:rPr>
              <w:t>投标供应商具有2018年1月1日以来（以合同签订时间为准）信息化或安防类项目业绩的，500 万&lt; 合同金额 ≤960 万，1个得3分；合同金额＞960 万 ，1个得5分；本项最高得 10 分。</w:t>
            </w:r>
          </w:p>
          <w:p>
            <w:pPr>
              <w:spacing w:line="360" w:lineRule="exact"/>
              <w:ind w:firstLine="480" w:firstLineChars="200"/>
              <w:rPr>
                <w:rFonts w:hint="eastAsia" w:ascii="宋体" w:hAnsi="宋体"/>
                <w:sz w:val="24"/>
                <w:szCs w:val="24"/>
              </w:rPr>
            </w:pPr>
            <w:r>
              <w:rPr>
                <w:rFonts w:hint="eastAsia" w:ascii="宋体" w:hAnsi="宋体"/>
                <w:sz w:val="24"/>
                <w:szCs w:val="24"/>
              </w:rPr>
              <w:t>备注：投标时提供中标通知书及合同、验收报告复印件或影印件（注：  合同为投标人与业主直签合同）并加盖投标人公章，如合同无法体现项目内容、合同签订时间的，须另附业主证明材料。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716" w:hRule="atLeast"/>
          <w:tblHeader/>
          <w:jc w:val="center"/>
        </w:trPr>
        <w:tc>
          <w:tcPr>
            <w:tcW w:w="9547" w:type="dxa"/>
            <w:gridSpan w:val="3"/>
            <w:noWrap w:val="0"/>
            <w:vAlign w:val="center"/>
          </w:tcPr>
          <w:p>
            <w:pPr>
              <w:spacing w:line="360" w:lineRule="exact"/>
              <w:ind w:firstLine="480" w:firstLineChars="200"/>
              <w:rPr>
                <w:rFonts w:hint="eastAsia" w:ascii="宋体" w:hAnsi="宋体"/>
                <w:color w:val="1F497D"/>
                <w:sz w:val="24"/>
                <w:szCs w:val="24"/>
              </w:rPr>
            </w:pPr>
            <w:r>
              <w:rPr>
                <w:rFonts w:hint="eastAsia" w:ascii="宋体" w:hAnsi="宋体"/>
                <w:color w:val="1F497D"/>
                <w:sz w:val="24"/>
                <w:szCs w:val="24"/>
              </w:rPr>
              <w:t xml:space="preserve">注： </w:t>
            </w:r>
            <w:r>
              <w:rPr>
                <w:rFonts w:hint="eastAsia" w:ascii="Times New Roman" w:hAnsi="宋体"/>
                <w:color w:val="1F497D"/>
                <w:sz w:val="24"/>
                <w:szCs w:val="24"/>
                <w:highlight w:val="yellow"/>
              </w:rPr>
              <w:t>技术和商务评审涉及的的相关证照、证明、证书、证件、合同等（非投标单位自身单独出具），原件的扫描件装入投标文件或从亳州市公共资源交易网注册用户系统中选择上传，否则不得分。采购人保留核验中标人原件的权利，如发现弄虚作假的，取消其中标资格，并按有关规定进行处理。</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1609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afterLines="0"/>
    </w:pPr>
  </w:style>
  <w:style w:type="paragraph" w:customStyle="1" w:styleId="5">
    <w:name w:val="正文文字2"/>
    <w:basedOn w:val="2"/>
    <w:qFormat/>
    <w:uiPriority w:val="0"/>
    <w:pPr>
      <w:adjustRightInd w:val="0"/>
      <w:spacing w:after="60" w:line="360" w:lineRule="atLeast"/>
      <w:ind w:left="72" w:leftChars="30" w:right="72" w:rightChars="30"/>
      <w:jc w:val="center"/>
      <w:textAlignment w:val="baseline"/>
    </w:pPr>
    <w:rPr>
      <w:rFonts w:ascii="Arial" w:hAnsi="Times New Roman" w:eastAsia="黑体"/>
      <w:kern w:val="0"/>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2020-09-23T09:16:49Z</dcterms:created>
  <dc:creator>Administrator</dc:creator>
  <cp:lastModifiedBy>陆晴</cp:lastModifiedBy>
  <dcterms:modified xsi:type="dcterms:W3CDTF">2020-09-23T09:17:04Z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